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2F675" w14:textId="3ACF5406" w:rsidR="006B2EDE" w:rsidRPr="006B2EDE" w:rsidRDefault="008F2B3D" w:rsidP="008B4D5D">
      <w:pPr>
        <w:tabs>
          <w:tab w:val="left" w:pos="54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Gold Dome Re-Cap:  The Good, the Bad, and the Ugly for Education in 2025</w:t>
      </w:r>
    </w:p>
    <w:p w14:paraId="3BEEBFDC" w14:textId="77777777" w:rsidR="006B2EDE" w:rsidRDefault="006B2EDE" w:rsidP="006B2EDE">
      <w:pPr>
        <w:jc w:val="center"/>
        <w:rPr>
          <w:sz w:val="36"/>
          <w:szCs w:val="36"/>
        </w:rPr>
      </w:pPr>
    </w:p>
    <w:p w14:paraId="7216C1A5" w14:textId="77777777" w:rsidR="008F2B3D" w:rsidRDefault="008F2B3D" w:rsidP="008F2B3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School Choice Bills:</w:t>
      </w:r>
    </w:p>
    <w:p w14:paraId="0B0FA383" w14:textId="77777777" w:rsidR="008F2B3D" w:rsidRDefault="008F2B3D" w:rsidP="008F2B3D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SB 82—Charter School Incentive Grants</w:t>
      </w:r>
    </w:p>
    <w:p w14:paraId="48F405F4" w14:textId="77777777" w:rsidR="008F2B3D" w:rsidRDefault="008F2B3D" w:rsidP="008F2B3D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SB 63—PSAT, SAT, </w:t>
      </w:r>
      <w:proofErr w:type="spellStart"/>
      <w:r>
        <w:rPr>
          <w:b/>
          <w:bCs/>
        </w:rPr>
        <w:t>PreACT</w:t>
      </w:r>
      <w:proofErr w:type="spellEnd"/>
      <w:r>
        <w:rPr>
          <w:b/>
          <w:bCs/>
        </w:rPr>
        <w:t>, ASVAB, or AP exam parity for homeschool students</w:t>
      </w:r>
    </w:p>
    <w:p w14:paraId="0B92EAAD" w14:textId="449AD980" w:rsidR="00AD6A8A" w:rsidRDefault="00AD6A8A" w:rsidP="008F2B3D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SB 123—Allows for compulsory attendance in school between the ages of 6-16 to be satisfied in public school, private school, or a “home study program.”</w:t>
      </w:r>
    </w:p>
    <w:p w14:paraId="4C269641" w14:textId="589543B7" w:rsidR="00AD6A8A" w:rsidRDefault="00AD6A8A" w:rsidP="00AD6A8A">
      <w:pPr>
        <w:pStyle w:val="ListParagraph"/>
        <w:numPr>
          <w:ilvl w:val="2"/>
          <w:numId w:val="1"/>
        </w:numPr>
      </w:pPr>
      <w:r w:rsidRPr="00AD6A8A">
        <w:t>Kids cannot be expelled solely based on absences</w:t>
      </w:r>
      <w:r w:rsidR="001452D9">
        <w:t xml:space="preserve"> (but. . .see below). </w:t>
      </w:r>
    </w:p>
    <w:p w14:paraId="25A688BB" w14:textId="562C2733" w:rsidR="00B34A0F" w:rsidRPr="00AD6A8A" w:rsidRDefault="00B34A0F" w:rsidP="00B34A0F">
      <w:pPr>
        <w:pStyle w:val="ListParagraph"/>
        <w:numPr>
          <w:ilvl w:val="1"/>
          <w:numId w:val="1"/>
        </w:numPr>
      </w:pPr>
      <w:r>
        <w:rPr>
          <w:b/>
          <w:bCs/>
        </w:rPr>
        <w:t xml:space="preserve">HB 217—Georgia Promise Scholarship Program income verification in conjunction with the Dept. of Revenue </w:t>
      </w:r>
    </w:p>
    <w:p w14:paraId="44E6827D" w14:textId="77777777" w:rsidR="008F2B3D" w:rsidRDefault="008F2B3D" w:rsidP="008F2B3D">
      <w:pPr>
        <w:pStyle w:val="ListParagraph"/>
        <w:ind w:left="1800"/>
        <w:rPr>
          <w:b/>
          <w:bCs/>
        </w:rPr>
      </w:pPr>
    </w:p>
    <w:p w14:paraId="503695A9" w14:textId="5FA324E0" w:rsidR="008F2B3D" w:rsidRDefault="008F2B3D" w:rsidP="008F2B3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School Safety Bills: </w:t>
      </w:r>
    </w:p>
    <w:p w14:paraId="2D5DEDE9" w14:textId="5862AC1C" w:rsidR="0026250D" w:rsidRDefault="0026250D" w:rsidP="008F2B3D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HB 268—Response to Apalachee H.S. shooting</w:t>
      </w:r>
    </w:p>
    <w:p w14:paraId="2B9C6B5C" w14:textId="3BB55183" w:rsidR="00F212D4" w:rsidRPr="000656E0" w:rsidRDefault="00F212D4" w:rsidP="00F212D4">
      <w:pPr>
        <w:pStyle w:val="ListParagraph"/>
        <w:numPr>
          <w:ilvl w:val="2"/>
          <w:numId w:val="1"/>
        </w:numPr>
      </w:pPr>
      <w:r w:rsidRPr="000656E0">
        <w:t>Mobile panic alert system for schools</w:t>
      </w:r>
      <w:r w:rsidR="000656E0" w:rsidRPr="000656E0">
        <w:t xml:space="preserve"> by July 1, 2026</w:t>
      </w:r>
    </w:p>
    <w:p w14:paraId="7289D5D5" w14:textId="2D0F9EFE" w:rsidR="000656E0" w:rsidRPr="000656E0" w:rsidRDefault="000656E0" w:rsidP="00F212D4">
      <w:pPr>
        <w:pStyle w:val="ListParagraph"/>
        <w:numPr>
          <w:ilvl w:val="2"/>
          <w:numId w:val="1"/>
        </w:numPr>
      </w:pPr>
      <w:r w:rsidRPr="000656E0">
        <w:t>School mapping data re: all public and private schools</w:t>
      </w:r>
    </w:p>
    <w:p w14:paraId="57FC2094" w14:textId="7C660F35" w:rsidR="00F212D4" w:rsidRDefault="000656E0" w:rsidP="00F212D4">
      <w:pPr>
        <w:pStyle w:val="ListParagraph"/>
        <w:numPr>
          <w:ilvl w:val="2"/>
          <w:numId w:val="1"/>
        </w:numPr>
      </w:pPr>
      <w:r>
        <w:t>Establishing clearer jurisdiction for e</w:t>
      </w:r>
      <w:r w:rsidRPr="000656E0">
        <w:t>ducation for students who are in custody of the state</w:t>
      </w:r>
    </w:p>
    <w:p w14:paraId="24C373A1" w14:textId="7EEE0142" w:rsidR="000656E0" w:rsidRDefault="000656E0" w:rsidP="00F212D4">
      <w:pPr>
        <w:pStyle w:val="ListParagraph"/>
        <w:numPr>
          <w:ilvl w:val="2"/>
          <w:numId w:val="1"/>
        </w:numPr>
      </w:pPr>
      <w:r>
        <w:t>Monies for “Student Advocacy Specialists”</w:t>
      </w:r>
      <w:r w:rsidR="00734E0C">
        <w:t xml:space="preserve"> to coordinate identification and facilitate interventions of students with mental health concerns (one per 18,000 students/district)</w:t>
      </w:r>
    </w:p>
    <w:p w14:paraId="7617BC0B" w14:textId="2A5C2318" w:rsidR="00734E0C" w:rsidRDefault="00734E0C" w:rsidP="00F212D4">
      <w:pPr>
        <w:pStyle w:val="ListParagraph"/>
        <w:numPr>
          <w:ilvl w:val="2"/>
          <w:numId w:val="1"/>
        </w:numPr>
      </w:pPr>
      <w:r>
        <w:t>Making sharing of student records between jurisdictions and schools/criminal justice system easier</w:t>
      </w:r>
    </w:p>
    <w:p w14:paraId="1922D4B7" w14:textId="60F34028" w:rsidR="00734E0C" w:rsidRDefault="0042270E" w:rsidP="00F212D4">
      <w:pPr>
        <w:pStyle w:val="ListParagraph"/>
        <w:numPr>
          <w:ilvl w:val="2"/>
          <w:numId w:val="1"/>
        </w:numPr>
      </w:pPr>
      <w:r>
        <w:t xml:space="preserve">Training on positive </w:t>
      </w:r>
      <w:proofErr w:type="spellStart"/>
      <w:r>
        <w:t>behaviorial</w:t>
      </w:r>
      <w:proofErr w:type="spellEnd"/>
      <w:r>
        <w:t xml:space="preserve"> supports for “high need schools.”</w:t>
      </w:r>
    </w:p>
    <w:p w14:paraId="5A48003A" w14:textId="70C4621A" w:rsidR="00242C99" w:rsidRDefault="00242C99" w:rsidP="00F212D4">
      <w:pPr>
        <w:pStyle w:val="ListParagraph"/>
        <w:numPr>
          <w:ilvl w:val="2"/>
          <w:numId w:val="1"/>
        </w:numPr>
      </w:pPr>
      <w:r>
        <w:t>Mechanism for forcing parents to cooperate with behavioral meetings and disclosure of school records, punishable by a fine of $500 or contempt of court.</w:t>
      </w:r>
    </w:p>
    <w:p w14:paraId="14E36B4C" w14:textId="1E274E32" w:rsidR="00242C99" w:rsidRDefault="00242C99" w:rsidP="00242C99">
      <w:pPr>
        <w:pStyle w:val="ListParagraph"/>
        <w:numPr>
          <w:ilvl w:val="2"/>
          <w:numId w:val="1"/>
        </w:numPr>
      </w:pPr>
      <w:r>
        <w:t xml:space="preserve">All </w:t>
      </w:r>
      <w:proofErr w:type="gramStart"/>
      <w:r>
        <w:t>public school</w:t>
      </w:r>
      <w:proofErr w:type="gramEnd"/>
      <w:r>
        <w:t xml:space="preserve"> personnel and school students </w:t>
      </w:r>
      <w:proofErr w:type="gramStart"/>
      <w:r>
        <w:t>grades</w:t>
      </w:r>
      <w:proofErr w:type="gramEnd"/>
      <w:r>
        <w:t xml:space="preserve"> 6-12 shall receive training in youth violence and suicide prevention. </w:t>
      </w:r>
    </w:p>
    <w:p w14:paraId="561EFA22" w14:textId="7F0F330C" w:rsidR="00242C99" w:rsidRDefault="00242C99" w:rsidP="00242C99">
      <w:pPr>
        <w:pStyle w:val="ListParagraph"/>
        <w:numPr>
          <w:ilvl w:val="2"/>
          <w:numId w:val="1"/>
        </w:numPr>
      </w:pPr>
      <w:r>
        <w:t>Anonymous reporting system at each local school board level for reporting of threatening activity</w:t>
      </w:r>
      <w:r w:rsidR="00FA6EB4">
        <w:t xml:space="preserve">. </w:t>
      </w:r>
    </w:p>
    <w:p w14:paraId="2766CF42" w14:textId="68197E93" w:rsidR="00FA6EB4" w:rsidRDefault="00FA6EB4" w:rsidP="00242C99">
      <w:pPr>
        <w:pStyle w:val="ListParagraph"/>
        <w:numPr>
          <w:ilvl w:val="2"/>
          <w:numId w:val="1"/>
        </w:numPr>
      </w:pPr>
      <w:r>
        <w:t>Relationship of law enforcement officers to schools</w:t>
      </w:r>
    </w:p>
    <w:p w14:paraId="20DA649D" w14:textId="4CE67C38" w:rsidR="00AD6A8A" w:rsidRDefault="00AD6A8A" w:rsidP="00242C99">
      <w:pPr>
        <w:pStyle w:val="ListParagraph"/>
        <w:numPr>
          <w:ilvl w:val="2"/>
          <w:numId w:val="1"/>
        </w:numPr>
      </w:pPr>
      <w:r>
        <w:t>30-day absence/withdrawal rule</w:t>
      </w:r>
    </w:p>
    <w:p w14:paraId="3936AD63" w14:textId="14177108" w:rsidR="00FA6EB4" w:rsidRPr="000656E0" w:rsidRDefault="00FA6EB4" w:rsidP="00242C99">
      <w:pPr>
        <w:pStyle w:val="ListParagraph"/>
        <w:numPr>
          <w:ilvl w:val="2"/>
          <w:numId w:val="1"/>
        </w:numPr>
      </w:pPr>
      <w:r>
        <w:t xml:space="preserve">Ability to try kids ages 13-17 as adults if they engage in a “terroristic act upon a school.”  This can be a threat or an action and is a felony conviction if the person is found guilty. </w:t>
      </w:r>
    </w:p>
    <w:p w14:paraId="16AB7849" w14:textId="0C6582F7" w:rsidR="008F2B3D" w:rsidRDefault="008F2B3D" w:rsidP="008F2B3D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SB 20/HB 56—Memorial Fund for School Teachers/Employees Killed in the Line of Duty</w:t>
      </w:r>
      <w:r w:rsidR="006B2EDE">
        <w:rPr>
          <w:b/>
          <w:bCs/>
        </w:rPr>
        <w:t xml:space="preserve"> </w:t>
      </w:r>
    </w:p>
    <w:p w14:paraId="55D843B5" w14:textId="07E2AD1B" w:rsidR="00AD6A8A" w:rsidRDefault="00AD6A8A" w:rsidP="008F2B3D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lastRenderedPageBreak/>
        <w:t xml:space="preserve">HB 340—prohibits use of cell phones in K-8 classrooms from bell to bell during the school day. </w:t>
      </w:r>
    </w:p>
    <w:p w14:paraId="5B6318B4" w14:textId="77777777" w:rsidR="008F2B3D" w:rsidRDefault="008F2B3D" w:rsidP="008F2B3D">
      <w:pPr>
        <w:pStyle w:val="ListParagraph"/>
        <w:ind w:left="1800"/>
        <w:rPr>
          <w:b/>
          <w:bCs/>
        </w:rPr>
      </w:pPr>
    </w:p>
    <w:p w14:paraId="681CD905" w14:textId="10DD0449" w:rsidR="008F2B3D" w:rsidRDefault="008F2B3D" w:rsidP="008F2B3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Educator Compensation: </w:t>
      </w:r>
    </w:p>
    <w:p w14:paraId="346D9C35" w14:textId="74062FF5" w:rsidR="008F2B3D" w:rsidRDefault="008F2B3D" w:rsidP="008F2B3D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HB 235: Educators can take up to 30 days</w:t>
      </w:r>
      <w:r w:rsidR="001A43B3">
        <w:rPr>
          <w:b/>
          <w:bCs/>
        </w:rPr>
        <w:t xml:space="preserve"> of paid</w:t>
      </w:r>
      <w:r>
        <w:rPr>
          <w:b/>
          <w:bCs/>
        </w:rPr>
        <w:t xml:space="preserve"> leave for organ donation and 7 days </w:t>
      </w:r>
      <w:r w:rsidR="001A43B3">
        <w:rPr>
          <w:b/>
          <w:bCs/>
        </w:rPr>
        <w:t xml:space="preserve">of paid leave </w:t>
      </w:r>
      <w:r>
        <w:rPr>
          <w:b/>
          <w:bCs/>
        </w:rPr>
        <w:t xml:space="preserve">for bone marrow donation. </w:t>
      </w:r>
    </w:p>
    <w:p w14:paraId="61B18852" w14:textId="5EBBF9F6" w:rsidR="001452D9" w:rsidRDefault="001452D9" w:rsidP="008F2B3D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HB 37:  Notification to educators about withholding of Social Security taxes from their pay and allows extension of dental and vision coverage to families of educators in districts where this is provided.</w:t>
      </w:r>
    </w:p>
    <w:p w14:paraId="799E52C1" w14:textId="77777777" w:rsidR="001452D9" w:rsidRDefault="001452D9" w:rsidP="001452D9">
      <w:pPr>
        <w:pStyle w:val="ListParagraph"/>
        <w:ind w:left="1800"/>
        <w:rPr>
          <w:b/>
          <w:bCs/>
        </w:rPr>
      </w:pPr>
    </w:p>
    <w:p w14:paraId="33D7B5A5" w14:textId="1776F0C2" w:rsidR="001452D9" w:rsidRPr="006B2EDE" w:rsidRDefault="001452D9" w:rsidP="001452D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Absenteeism:</w:t>
      </w:r>
    </w:p>
    <w:p w14:paraId="2AA87EF2" w14:textId="1B22E28A" w:rsidR="000B5F9A" w:rsidRPr="001452D9" w:rsidRDefault="001452D9" w:rsidP="001452D9">
      <w:pPr>
        <w:pStyle w:val="ListParagraph"/>
        <w:numPr>
          <w:ilvl w:val="0"/>
          <w:numId w:val="5"/>
        </w:numPr>
        <w:rPr>
          <w:b/>
          <w:bCs/>
        </w:rPr>
      </w:pPr>
      <w:r w:rsidRPr="001452D9">
        <w:rPr>
          <w:b/>
          <w:bCs/>
        </w:rPr>
        <w:t>Both houses created study committees to study this problem</w:t>
      </w:r>
    </w:p>
    <w:p w14:paraId="0125F7B5" w14:textId="5042C443" w:rsidR="001452D9" w:rsidRPr="001452D9" w:rsidRDefault="001452D9" w:rsidP="001452D9">
      <w:pPr>
        <w:pStyle w:val="ListParagraph"/>
        <w:numPr>
          <w:ilvl w:val="0"/>
          <w:numId w:val="4"/>
        </w:numPr>
        <w:rPr>
          <w:b/>
          <w:bCs/>
        </w:rPr>
      </w:pPr>
      <w:r>
        <w:t>House:  House Study Committee on Student Attendance in Pre-K-12 Education</w:t>
      </w:r>
    </w:p>
    <w:p w14:paraId="63878C71" w14:textId="21289D6B" w:rsidR="001452D9" w:rsidRPr="00B34A0F" w:rsidRDefault="001452D9" w:rsidP="001452D9">
      <w:pPr>
        <w:pStyle w:val="ListParagraph"/>
        <w:numPr>
          <w:ilvl w:val="0"/>
          <w:numId w:val="4"/>
        </w:numPr>
        <w:rPr>
          <w:b/>
          <w:bCs/>
        </w:rPr>
      </w:pPr>
      <w:r>
        <w:t>Senate:  Senate Study Committee on Combating Chronic Absenteeism in Schools</w:t>
      </w:r>
    </w:p>
    <w:p w14:paraId="68CF7350" w14:textId="77777777" w:rsidR="00B34A0F" w:rsidRPr="00B34A0F" w:rsidRDefault="00B34A0F" w:rsidP="00B34A0F">
      <w:pPr>
        <w:pStyle w:val="ListParagraph"/>
        <w:ind w:left="2880"/>
        <w:rPr>
          <w:b/>
          <w:bCs/>
        </w:rPr>
      </w:pPr>
    </w:p>
    <w:p w14:paraId="32C3B87F" w14:textId="50BABC19" w:rsidR="00B34A0F" w:rsidRDefault="00B34A0F" w:rsidP="00B34A0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School Board Ethics</w:t>
      </w:r>
    </w:p>
    <w:p w14:paraId="78A0FEAD" w14:textId="77777777" w:rsidR="00B34A0F" w:rsidRDefault="00B34A0F" w:rsidP="00B34A0F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SB 4:  </w:t>
      </w:r>
      <w:r w:rsidRPr="00B34A0F">
        <w:rPr>
          <w:b/>
          <w:bCs/>
        </w:rPr>
        <w:t xml:space="preserve">require local school boards to adopt a model code of ethics allowing citizens over the age of 18 to file ethics complaints against local school board members. </w:t>
      </w:r>
    </w:p>
    <w:p w14:paraId="1D93EAAB" w14:textId="77777777" w:rsidR="00B34A0F" w:rsidRPr="00B34A0F" w:rsidRDefault="00B34A0F" w:rsidP="00B34A0F">
      <w:pPr>
        <w:pStyle w:val="ListParagraph"/>
        <w:numPr>
          <w:ilvl w:val="2"/>
          <w:numId w:val="1"/>
        </w:numPr>
      </w:pPr>
      <w:r w:rsidRPr="00B34A0F">
        <w:t xml:space="preserve">The bill would also limit training requirements to new school board members and members of districts designated by the Department of Audits and Accounts as high-risk. </w:t>
      </w:r>
    </w:p>
    <w:p w14:paraId="497B9748" w14:textId="508D04E2" w:rsidR="00B34A0F" w:rsidRDefault="00B34A0F" w:rsidP="00312439">
      <w:pPr>
        <w:pStyle w:val="ListParagraph"/>
        <w:numPr>
          <w:ilvl w:val="2"/>
          <w:numId w:val="1"/>
        </w:numPr>
      </w:pPr>
      <w:r w:rsidRPr="00B34A0F">
        <w:t xml:space="preserve">Finally, the legislation outlines what could and could not be covered or stated during board trainings. </w:t>
      </w:r>
    </w:p>
    <w:p w14:paraId="7F03715C" w14:textId="77777777" w:rsidR="00312439" w:rsidRPr="00312439" w:rsidRDefault="00312439" w:rsidP="00312439">
      <w:pPr>
        <w:pStyle w:val="ListParagraph"/>
        <w:ind w:left="2340"/>
        <w:rPr>
          <w:b/>
          <w:bCs/>
        </w:rPr>
      </w:pPr>
    </w:p>
    <w:p w14:paraId="0095098B" w14:textId="357F71D4" w:rsidR="00312439" w:rsidRDefault="00312439" w:rsidP="00312439">
      <w:pPr>
        <w:pStyle w:val="ListParagraph"/>
        <w:numPr>
          <w:ilvl w:val="0"/>
          <w:numId w:val="1"/>
        </w:numPr>
        <w:rPr>
          <w:b/>
          <w:bCs/>
        </w:rPr>
      </w:pPr>
      <w:r w:rsidRPr="00312439">
        <w:rPr>
          <w:b/>
          <w:bCs/>
        </w:rPr>
        <w:t>Civil Rights</w:t>
      </w:r>
    </w:p>
    <w:p w14:paraId="3178C46E" w14:textId="4B2E0B95" w:rsidR="00312439" w:rsidRDefault="00312439" w:rsidP="00312439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SB 1:  Transgender student athlete participation</w:t>
      </w:r>
    </w:p>
    <w:p w14:paraId="1AC9B5CE" w14:textId="2DD3003E" w:rsidR="00312439" w:rsidRPr="00312439" w:rsidRDefault="00312439" w:rsidP="00312439">
      <w:pPr>
        <w:pStyle w:val="ListParagraph"/>
        <w:numPr>
          <w:ilvl w:val="2"/>
          <w:numId w:val="1"/>
        </w:numPr>
        <w:rPr>
          <w:b/>
          <w:bCs/>
        </w:rPr>
      </w:pPr>
      <w:r>
        <w:t>Designation of separate, sex-specific athletic teams and sports is necessary</w:t>
      </w:r>
    </w:p>
    <w:p w14:paraId="6C28FE07" w14:textId="58699416" w:rsidR="00312439" w:rsidRPr="00312439" w:rsidRDefault="00312439" w:rsidP="00312439">
      <w:pPr>
        <w:pStyle w:val="ListParagraph"/>
        <w:numPr>
          <w:ilvl w:val="2"/>
          <w:numId w:val="1"/>
        </w:numPr>
        <w:rPr>
          <w:b/>
          <w:bCs/>
        </w:rPr>
      </w:pPr>
      <w:r>
        <w:t>Prohibits AFAB</w:t>
      </w:r>
      <w:r>
        <w:rPr>
          <w:rStyle w:val="FootnoteReference"/>
        </w:rPr>
        <w:footnoteReference w:id="1"/>
      </w:r>
      <w:r>
        <w:t xml:space="preserve"> individuals from competing on male-only sports teams and AMAB individuals from competing on female-only sports teams.</w:t>
      </w:r>
    </w:p>
    <w:p w14:paraId="0F140544" w14:textId="5AE276F3" w:rsidR="00312439" w:rsidRPr="00312439" w:rsidRDefault="00312439" w:rsidP="00312439">
      <w:pPr>
        <w:pStyle w:val="ListParagraph"/>
        <w:numPr>
          <w:ilvl w:val="2"/>
          <w:numId w:val="1"/>
        </w:numPr>
        <w:rPr>
          <w:b/>
          <w:bCs/>
        </w:rPr>
      </w:pPr>
      <w:r>
        <w:t xml:space="preserve">Defines “male” and “female” according to people who produce human ovum vs. people who produce sperm. </w:t>
      </w:r>
    </w:p>
    <w:p w14:paraId="6501134A" w14:textId="0440E175" w:rsidR="00312439" w:rsidRPr="00312439" w:rsidRDefault="00312439" w:rsidP="00312439">
      <w:pPr>
        <w:pStyle w:val="ListParagraph"/>
        <w:numPr>
          <w:ilvl w:val="2"/>
          <w:numId w:val="1"/>
        </w:numPr>
        <w:rPr>
          <w:b/>
          <w:bCs/>
        </w:rPr>
      </w:pPr>
      <w:r>
        <w:t xml:space="preserve">Sex may not be determined by self-identification but clinically verified at birth. </w:t>
      </w:r>
    </w:p>
    <w:p w14:paraId="5869EDA1" w14:textId="166B7DA1" w:rsidR="0035620E" w:rsidRPr="00A9614D" w:rsidRDefault="0035620E" w:rsidP="00A9614D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SB 1:  Transgender student athlete participation (cont.)</w:t>
      </w:r>
    </w:p>
    <w:p w14:paraId="0EE09CA4" w14:textId="7D4B9A43" w:rsidR="00312439" w:rsidRPr="0035620E" w:rsidRDefault="00312439" w:rsidP="00312439">
      <w:pPr>
        <w:pStyle w:val="ListParagraph"/>
        <w:numPr>
          <w:ilvl w:val="2"/>
          <w:numId w:val="1"/>
        </w:numPr>
        <w:rPr>
          <w:b/>
          <w:bCs/>
        </w:rPr>
      </w:pPr>
      <w:r>
        <w:lastRenderedPageBreak/>
        <w:t>Exception for AFAB people to compete on a male designated team if that sport i</w:t>
      </w:r>
      <w:r w:rsidR="0035620E">
        <w:t xml:space="preserve">f a female team for that sport is not available (e.g. football). </w:t>
      </w:r>
    </w:p>
    <w:p w14:paraId="28CD79A9" w14:textId="6BA5ADA4" w:rsidR="0035620E" w:rsidRPr="0035620E" w:rsidRDefault="0035620E" w:rsidP="00312439">
      <w:pPr>
        <w:pStyle w:val="ListParagraph"/>
        <w:numPr>
          <w:ilvl w:val="2"/>
          <w:numId w:val="1"/>
        </w:numPr>
        <w:rPr>
          <w:b/>
          <w:bCs/>
        </w:rPr>
      </w:pPr>
      <w:r>
        <w:t xml:space="preserve">Any student can participate on a co-ed team. </w:t>
      </w:r>
    </w:p>
    <w:p w14:paraId="72D31906" w14:textId="4EA933F1" w:rsidR="0035620E" w:rsidRPr="0035620E" w:rsidRDefault="0035620E" w:rsidP="00312439">
      <w:pPr>
        <w:pStyle w:val="ListParagraph"/>
        <w:numPr>
          <w:ilvl w:val="2"/>
          <w:numId w:val="1"/>
        </w:numPr>
        <w:rPr>
          <w:b/>
          <w:bCs/>
        </w:rPr>
      </w:pPr>
      <w:r>
        <w:t>Restrooms, changing rooms, sleeping facilities</w:t>
      </w:r>
      <w:r>
        <w:sym w:font="Wingdings" w:char="F0E0"/>
      </w:r>
      <w:r>
        <w:t xml:space="preserve"> must be designated male or female only, but there must be a reasonable accommodation space for those unwilling or unable to use a multi-occupancy facility. </w:t>
      </w:r>
    </w:p>
    <w:p w14:paraId="002EAD34" w14:textId="77777777" w:rsidR="0035620E" w:rsidRPr="0035620E" w:rsidRDefault="0035620E" w:rsidP="0035620E">
      <w:pPr>
        <w:pStyle w:val="ListParagraph"/>
        <w:ind w:left="2340"/>
        <w:rPr>
          <w:b/>
          <w:bCs/>
        </w:rPr>
      </w:pPr>
    </w:p>
    <w:p w14:paraId="0B9BBEA6" w14:textId="0E67D6E6" w:rsidR="0035620E" w:rsidRDefault="0035620E" w:rsidP="0035620E">
      <w:pPr>
        <w:pStyle w:val="ListParagraph"/>
        <w:numPr>
          <w:ilvl w:val="0"/>
          <w:numId w:val="1"/>
        </w:numPr>
        <w:rPr>
          <w:b/>
          <w:bCs/>
        </w:rPr>
      </w:pPr>
      <w:r w:rsidRPr="0035620E">
        <w:rPr>
          <w:b/>
          <w:bCs/>
        </w:rPr>
        <w:t xml:space="preserve">Literacy </w:t>
      </w:r>
      <w:r>
        <w:rPr>
          <w:b/>
          <w:bCs/>
        </w:rPr>
        <w:t>and Reading:</w:t>
      </w:r>
    </w:p>
    <w:p w14:paraId="002D8AAB" w14:textId="5961EFCE" w:rsidR="0035620E" w:rsidRDefault="0035620E" w:rsidP="0035620E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HB 307:  Three-cueing reading instruction cannot be primary means of instruction (e.g. Fountas and Pinnell system)</w:t>
      </w:r>
    </w:p>
    <w:p w14:paraId="43CA1C5B" w14:textId="6C1528DC" w:rsidR="0035620E" w:rsidRPr="0035620E" w:rsidRDefault="0035620E" w:rsidP="0035620E">
      <w:pPr>
        <w:pStyle w:val="ListParagraph"/>
        <w:numPr>
          <w:ilvl w:val="2"/>
          <w:numId w:val="1"/>
        </w:numPr>
      </w:pPr>
      <w:r w:rsidRPr="0035620E">
        <w:t xml:space="preserve">GaDOE must publish a </w:t>
      </w:r>
      <w:proofErr w:type="gramStart"/>
      <w:r w:rsidRPr="0035620E">
        <w:t>yearly dyslexia</w:t>
      </w:r>
      <w:proofErr w:type="gramEnd"/>
      <w:r w:rsidRPr="0035620E">
        <w:t xml:space="preserve"> </w:t>
      </w:r>
      <w:proofErr w:type="gramStart"/>
      <w:r w:rsidRPr="0035620E">
        <w:t>handbook;</w:t>
      </w:r>
      <w:proofErr w:type="gramEnd"/>
      <w:r w:rsidRPr="0035620E">
        <w:t xml:space="preserve"> </w:t>
      </w:r>
    </w:p>
    <w:p w14:paraId="2C291680" w14:textId="7BFD7D3F" w:rsidR="0035620E" w:rsidRDefault="0035620E" w:rsidP="0035620E">
      <w:pPr>
        <w:pStyle w:val="ListParagraph"/>
        <w:numPr>
          <w:ilvl w:val="2"/>
          <w:numId w:val="1"/>
        </w:numPr>
      </w:pPr>
      <w:r w:rsidRPr="0035620E">
        <w:t xml:space="preserve">GaDOE must develop training for teachers on science of reading. </w:t>
      </w:r>
    </w:p>
    <w:p w14:paraId="085EE0C4" w14:textId="5CC9A0A6" w:rsidR="0035620E" w:rsidRPr="0035620E" w:rsidRDefault="0035620E" w:rsidP="0035620E">
      <w:pPr>
        <w:pStyle w:val="ListParagraph"/>
        <w:numPr>
          <w:ilvl w:val="1"/>
          <w:numId w:val="1"/>
        </w:numPr>
      </w:pPr>
      <w:r>
        <w:rPr>
          <w:b/>
          <w:bCs/>
        </w:rPr>
        <w:t xml:space="preserve">SB 93:  Educator preparation programs must be aligned with science of reading. </w:t>
      </w:r>
    </w:p>
    <w:p w14:paraId="5D94E2D7" w14:textId="074FF488" w:rsidR="00186A04" w:rsidRPr="00186A04" w:rsidRDefault="0035620E" w:rsidP="00186A04">
      <w:pPr>
        <w:pStyle w:val="ListParagraph"/>
        <w:numPr>
          <w:ilvl w:val="1"/>
          <w:numId w:val="1"/>
        </w:numPr>
      </w:pPr>
      <w:r>
        <w:rPr>
          <w:b/>
          <w:bCs/>
        </w:rPr>
        <w:t>HR 145:  Prioritization of hearing and vision screenings to remove this barrier to child literacy</w:t>
      </w:r>
      <w:r w:rsidR="00186A04">
        <w:rPr>
          <w:b/>
          <w:bCs/>
        </w:rPr>
        <w:t>.</w:t>
      </w:r>
    </w:p>
    <w:p w14:paraId="4E6C83BA" w14:textId="77777777" w:rsidR="00186A04" w:rsidRDefault="00186A04" w:rsidP="00186A04">
      <w:pPr>
        <w:pStyle w:val="ListParagraph"/>
        <w:ind w:left="1800"/>
      </w:pPr>
    </w:p>
    <w:p w14:paraId="2F521092" w14:textId="3AA78C5A" w:rsidR="00186A04" w:rsidRDefault="00186A04" w:rsidP="00186A04">
      <w:pPr>
        <w:pStyle w:val="ListParagraph"/>
        <w:numPr>
          <w:ilvl w:val="0"/>
          <w:numId w:val="1"/>
        </w:numPr>
        <w:rPr>
          <w:b/>
          <w:bCs/>
        </w:rPr>
      </w:pPr>
      <w:r w:rsidRPr="00186A04">
        <w:rPr>
          <w:b/>
          <w:bCs/>
        </w:rPr>
        <w:t>A bill that did not pass yet (but might still</w:t>
      </w:r>
      <w:r w:rsidR="00E92F14">
        <w:rPr>
          <w:b/>
          <w:bCs/>
        </w:rPr>
        <w:t xml:space="preserve"> in 2026</w:t>
      </w:r>
      <w:r w:rsidRPr="00186A04">
        <w:rPr>
          <w:b/>
          <w:bCs/>
        </w:rPr>
        <w:t>)</w:t>
      </w:r>
    </w:p>
    <w:p w14:paraId="23564380" w14:textId="7610E31D" w:rsidR="00186A04" w:rsidRPr="00186A04" w:rsidRDefault="00186A04" w:rsidP="00186A04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SB 120:  </w:t>
      </w:r>
      <w:r w:rsidRPr="00186A04">
        <w:rPr>
          <w:b/>
          <w:bCs/>
        </w:rPr>
        <w:t xml:space="preserve">defined “DEI” as when schools have special benefits or treatment for individuals of a certain race, ethnicity, gender, sexual orientation, etc., and when colleges and universities hold official positions on </w:t>
      </w:r>
      <w:proofErr w:type="gramStart"/>
      <w:r w:rsidRPr="00186A04">
        <w:rPr>
          <w:b/>
          <w:bCs/>
        </w:rPr>
        <w:t>a number of</w:t>
      </w:r>
      <w:proofErr w:type="gramEnd"/>
      <w:r w:rsidRPr="00186A04">
        <w:rPr>
          <w:b/>
          <w:bCs/>
        </w:rPr>
        <w:t xml:space="preserve"> topics, including systemic oppression, “Anti-racism,” allyship, neopronouns and racial privilege.</w:t>
      </w:r>
    </w:p>
    <w:p w14:paraId="09D920AF" w14:textId="38BC5E2D" w:rsidR="0035620E" w:rsidRPr="0035620E" w:rsidRDefault="0035620E" w:rsidP="0035620E"/>
    <w:p w14:paraId="3BD2E5AA" w14:textId="015C12AB" w:rsidR="00B34A0F" w:rsidRPr="00B34A0F" w:rsidRDefault="00B34A0F" w:rsidP="00B34A0F">
      <w:pPr>
        <w:pStyle w:val="ListParagraph"/>
        <w:ind w:left="1800"/>
        <w:rPr>
          <w:b/>
          <w:bCs/>
        </w:rPr>
      </w:pPr>
    </w:p>
    <w:sectPr w:rsidR="00B34A0F" w:rsidRPr="00B34A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C09AC" w14:textId="77777777" w:rsidR="00D01847" w:rsidRDefault="00D01847" w:rsidP="006B2EDE">
      <w:r>
        <w:separator/>
      </w:r>
    </w:p>
  </w:endnote>
  <w:endnote w:type="continuationSeparator" w:id="0">
    <w:p w14:paraId="0ED65D0B" w14:textId="77777777" w:rsidR="00D01847" w:rsidRDefault="00D01847" w:rsidP="006B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A5188" w14:textId="77777777" w:rsidR="00D01847" w:rsidRDefault="00D01847" w:rsidP="006B2EDE">
      <w:r>
        <w:separator/>
      </w:r>
    </w:p>
  </w:footnote>
  <w:footnote w:type="continuationSeparator" w:id="0">
    <w:p w14:paraId="364C0B86" w14:textId="77777777" w:rsidR="00D01847" w:rsidRDefault="00D01847" w:rsidP="006B2EDE">
      <w:r>
        <w:continuationSeparator/>
      </w:r>
    </w:p>
  </w:footnote>
  <w:footnote w:id="1">
    <w:p w14:paraId="6562FE96" w14:textId="3C6D03B3" w:rsidR="00312439" w:rsidRDefault="00312439">
      <w:pPr>
        <w:pStyle w:val="FootnoteText"/>
      </w:pPr>
      <w:r>
        <w:rPr>
          <w:rStyle w:val="FootnoteReference"/>
        </w:rPr>
        <w:footnoteRef/>
      </w:r>
      <w:r>
        <w:t xml:space="preserve"> AFAB:  Assigned Female at Birth; AMAB:  Assigned Male at Birth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BBA1D" w14:textId="3E4A48E0" w:rsidR="006B2EDE" w:rsidRDefault="006B2EDE" w:rsidP="00394AC0">
    <w:pPr>
      <w:pStyle w:val="Header"/>
      <w:jc w:val="center"/>
    </w:pPr>
    <w:r w:rsidRPr="006B2EDE">
      <w:rPr>
        <w:noProof/>
      </w:rPr>
      <w:drawing>
        <wp:inline distT="0" distB="0" distL="0" distR="0" wp14:anchorId="64B7EB44" wp14:editId="79DBECEA">
          <wp:extent cx="3123644" cy="913399"/>
          <wp:effectExtent l="0" t="0" r="635" b="1270"/>
          <wp:docPr id="5" name="Picture 4" descr="A close-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B93E208D-18C7-BEC6-82DB-9B69194763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close-up of a logo&#10;&#10;Description automatically generated">
                    <a:extLst>
                      <a:ext uri="{FF2B5EF4-FFF2-40B4-BE49-F238E27FC236}">
                        <a16:creationId xmlns:a16="http://schemas.microsoft.com/office/drawing/2014/main" id="{B93E208D-18C7-BEC6-82DB-9B69194763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88321" cy="932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500B7"/>
    <w:multiLevelType w:val="hybridMultilevel"/>
    <w:tmpl w:val="3050CF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F4599D"/>
    <w:multiLevelType w:val="hybridMultilevel"/>
    <w:tmpl w:val="8FA646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A6763E4"/>
    <w:multiLevelType w:val="hybridMultilevel"/>
    <w:tmpl w:val="A9FA6C58"/>
    <w:lvl w:ilvl="0" w:tplc="4CA00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25B27"/>
    <w:multiLevelType w:val="hybridMultilevel"/>
    <w:tmpl w:val="3D16C9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A440C97"/>
    <w:multiLevelType w:val="hybridMultilevel"/>
    <w:tmpl w:val="721C163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619872696">
    <w:abstractNumId w:val="2"/>
  </w:num>
  <w:num w:numId="2" w16cid:durableId="1624385907">
    <w:abstractNumId w:val="3"/>
  </w:num>
  <w:num w:numId="3" w16cid:durableId="992679113">
    <w:abstractNumId w:val="0"/>
  </w:num>
  <w:num w:numId="4" w16cid:durableId="2124689613">
    <w:abstractNumId w:val="4"/>
  </w:num>
  <w:num w:numId="5" w16cid:durableId="1939020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EDE"/>
    <w:rsid w:val="0000755C"/>
    <w:rsid w:val="000656E0"/>
    <w:rsid w:val="000B5F9A"/>
    <w:rsid w:val="0013399E"/>
    <w:rsid w:val="001452D9"/>
    <w:rsid w:val="00186A04"/>
    <w:rsid w:val="001A43B3"/>
    <w:rsid w:val="00242C99"/>
    <w:rsid w:val="0026250D"/>
    <w:rsid w:val="00312439"/>
    <w:rsid w:val="0035620E"/>
    <w:rsid w:val="00394AC0"/>
    <w:rsid w:val="0042270E"/>
    <w:rsid w:val="00624848"/>
    <w:rsid w:val="006B2EDE"/>
    <w:rsid w:val="00711047"/>
    <w:rsid w:val="00734E0C"/>
    <w:rsid w:val="00887DC4"/>
    <w:rsid w:val="008B4D5D"/>
    <w:rsid w:val="008F2B3D"/>
    <w:rsid w:val="009A2B26"/>
    <w:rsid w:val="00A9614D"/>
    <w:rsid w:val="00AA3691"/>
    <w:rsid w:val="00AD6A8A"/>
    <w:rsid w:val="00B13DD7"/>
    <w:rsid w:val="00B14E38"/>
    <w:rsid w:val="00B2484E"/>
    <w:rsid w:val="00B34A0F"/>
    <w:rsid w:val="00B438A5"/>
    <w:rsid w:val="00CD416C"/>
    <w:rsid w:val="00D01847"/>
    <w:rsid w:val="00D15D9C"/>
    <w:rsid w:val="00D45FD4"/>
    <w:rsid w:val="00D92AED"/>
    <w:rsid w:val="00E645E1"/>
    <w:rsid w:val="00E81926"/>
    <w:rsid w:val="00E92F14"/>
    <w:rsid w:val="00F212D4"/>
    <w:rsid w:val="00F7049F"/>
    <w:rsid w:val="00FA6EB4"/>
    <w:rsid w:val="00F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EEF55"/>
  <w15:chartTrackingRefBased/>
  <w15:docId w15:val="{793C8F17-E51D-C74E-A0D9-5BF7B57D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45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E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EDE"/>
  </w:style>
  <w:style w:type="paragraph" w:styleId="Footer">
    <w:name w:val="footer"/>
    <w:basedOn w:val="Normal"/>
    <w:link w:val="FooterChar"/>
    <w:uiPriority w:val="99"/>
    <w:unhideWhenUsed/>
    <w:rsid w:val="006B2E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EDE"/>
  </w:style>
  <w:style w:type="paragraph" w:styleId="ListParagraph">
    <w:name w:val="List Paragraph"/>
    <w:basedOn w:val="Normal"/>
    <w:uiPriority w:val="34"/>
    <w:qFormat/>
    <w:rsid w:val="006B2ED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4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24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24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2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1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190FA2-C8E6-8048-802A-7034CC2B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Painter</dc:creator>
  <cp:keywords/>
  <dc:description/>
  <cp:lastModifiedBy>Robyn Painter</cp:lastModifiedBy>
  <cp:revision>3</cp:revision>
  <cp:lastPrinted>2025-04-26T02:10:00Z</cp:lastPrinted>
  <dcterms:created xsi:type="dcterms:W3CDTF">2025-05-01T21:57:00Z</dcterms:created>
  <dcterms:modified xsi:type="dcterms:W3CDTF">2025-05-01T21:57:00Z</dcterms:modified>
</cp:coreProperties>
</file>